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54B" w:rsidRPr="0090154B" w:rsidRDefault="0090154B" w:rsidP="0090154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0154B">
        <w:rPr>
          <w:rFonts w:ascii="Times New Roman" w:eastAsia="Times New Roman" w:hAnsi="Times New Roman" w:cs="Times New Roman"/>
          <w:b/>
          <w:bCs/>
          <w:i/>
          <w:iCs/>
          <w:kern w:val="36"/>
          <w:sz w:val="48"/>
          <w:szCs w:val="48"/>
        </w:rPr>
        <w:t>Нормы САНПИН от 10 июня 2003 г</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sz w:val="24"/>
          <w:szCs w:val="24"/>
        </w:rPr>
        <w:t> </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Зарегистрировано в Минюсте РФ 10 июня 2003 г.</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Регистрационный N 4673</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Постановление Главного государственного санитарного врача РФ</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от 3 июня 2003 г. N 118</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"О введении в действие санитарно-эпидемиологических правил и нормативов</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СанПиН 2.2.2/2.4.1340-03"</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xml:space="preserve">На основании Федерального закона "О санитарно-эпидемиологическом благополучии населения" от 30 марта 1999 г. N 52-ФЗ (Собрание законодательства Российской Федерации 1999, N 14, ст.1650) и Положения о государственном санитарно-эпидемиологическом нормировании, утвержденного постановлением Правительства Российской Федерации от 24 июля 2000 г N 554 (Собрание законодательства Российской Федерации, 2000, N 31, ст.3295) </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постановляю:</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 Ввести в действие с 30 июня 2003 года санитарно-эпидемиологические правила и нормативы "Гигиенические требования к персональным электронно-вычислительным машинам и организации работы. СанПиН 2.2.2/2.4.1340-03", утвержденные Главным государственным санитарным врачом Российской Федерации 30 мая 2003 года.</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Г.Г.Онищенко</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Зарегистрировано в Минюсте РФ 10 июня 2003 г.</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Регистрационный N 4673</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2.2.2. Гигиена труда, технологические процессы, сырье, материалы,</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оборудование, рабочий инструмент</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2.4. Гигиена детей и подростков</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Санитарно-эпидемиологические правила и нормативы СанПиН 2.2.2/2.4.1340-03</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"Гигиенические требования к персональным электронно-вычислительным</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машинам и организации работы"</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(утв. Главным государственным санитарным врачом РФ 30 мая 2003 г.)</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Дата введения: 30 июня 2003 г.</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lastRenderedPageBreak/>
        <w:t>I. Общие положения и область применения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1.1. Настоящие государственные санитарно-эпидемиологические правила и нормативы (далее - Санитарные правила) разработаны в соответствии с Федеральным законом "О санитарно-эпидемиологическом благополучии населения# от 30 марта 1999 года N 52-ФЗ (Собрание законодательства Российской Федерации, 1999, N 14, ст.1650) и Положением о государственном санитарно-эпидемиологическом нормировании, утвержденным постановлением Правительства Российской Федерации от 24 июля 2000 года N 554 (Собрание законодательства Российской Федерации, 2000, N 31, ст.3295).</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1.2. Санитарные правила действуют на всей территории Российской Федерации и устанавливают санитарно-эпидемиологические требования к персональным электронно-вычислительным машинам (ПЭВМ) и условиям труда.</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1.3. Требования Санитарных правил направлены на предотвращение неблагоприятного влияния на здоровье человека вредных факторов производственной среды и трудового процесса при работе с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1.4. Настоящие Санитарные правила определяют санитарно-эпидемиологические требования к:</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проектированию, изготовлению и эксплуатации отечественных ПЭВМ, используемых на производстве, в обучении, в быту, в игровых автоматах на базе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эксплуатации импортных ПЭВМ, используемых на производстве, в обучении, в быту и в игровых комплексах (автоматах) на базе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проектированию, строительству и реконструкции помещений, предназначенных для эксплуатации всех типов ПЭВМ, производственного оборудования и игровых комплексов (автоматов) на базе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организации рабочих мест с ПЭВМ, производственным оборудованием и игровыми комплексами (автоматами) на базе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1.5. Требования Санитарных правил распространяются: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на условия и организацию работы с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на вычислительные электронные цифровые машины персональные, портативные; периферийные устройства вычислительных комплексов (принтеры, сканеры, клавиатура, модемы внешние, электрические компьютерные сетевые устройства, устройства хранения информации, блоки бесперебойного питания и пр.), устройства отображения информации (видеодисплейные терминалы (ВДТ) всех типов) и игровые комплексы на базе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xml:space="preserve">1.6. Требования Санитарных правил не распространяются на проектирование, изготовление и эксплуатацию: </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бытовых телевизоров и телевизионных игровых приставок;</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средств визуального отображения информации микроконтроллеров,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встроенных в технологическое оборудование;</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 ПЭВМ транспортных средств;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ПЭВМ, перемещающихся в процессе работы.</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1.7. Ответственность за выполнение настоящих Санитарных правил возлагается на юридических лиц и индивидуальных предпринимателей, осуществляющих:</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разработку, производство и эксплуатацию ПЭВМ, производственное оборудование и игровые комплексы на базе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проектирование, строительство и реконструкцию помещений, предназначенных для эксплуатации ПЭВМ в промышленных, административных общественных зданиях, а также в образовательных и культурно-развлекательных учреждениях.</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1.8. Индивидуальными предпринимателями и юридическими лицами в процессе производства и эксплуатации ПЭВМ должен осуществляться производственный контроль за соблюдением настоящих Санитарных правил.</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1.9. Рабочие места с использованием ПЭВМ должны соответствовать требованиям настоящих Санитарных правил.</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II. Требования к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2.1. ПЭВМ должны соответствовать требованиям настоящих санитарных правил и каждый их тип подлежит санитарно-эпидемиологической экспертизе с оценкой в испытательных лабораториях, аккредитованных в установленном порядке.</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2.2. Перечень продукции и контролируемых гигиенических параметров вредных и опасных факторов представлены в приложении 1 (таблица 1).</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2.3. Допустимые уровни звукового давления и уровней звука, создаваемого ПЭВМ, не должны превышать значений, представленных в приложении 1 (таблица 2).</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2.4. Временные допустимые уровни электромагнитных полей (ЭМП), создаваемых ПЭВМ, не должны превышать значений, представленных в приложении 1 (таблица 3).</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 Допустимые визуальные параметры устройств отображения информации представлены в приложении 1 (таблица 4).</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2.6. Концентрации вредных веществ, выделяемых ПЭВМ в воздух помещений, не должны превышать предельно допустимых концентраций (ПДК), установленных для атмосферного воздуха.</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2.7. Мощность экспозиционной дозы мягкого рентгеновского излучения в любой точке на расстоянии 0,05 м от экрана и корпуса ВДТ (на электроннолучевой трубке) при любых положениях регулировочных устройств не должна превышать 1 мкЗв/час (100 мкР/час).</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xml:space="preserve">2.8. Конструкция ПЭВМ должна обеспечивать возможность поворота корпуса в горизонтальной и вертикальной плоскости с фиксацией в заданном положении для обеспечения фронтального наблюдения экрана ВДТ. Дизайн ПЭВМ должен предусматривать окраску корпуса в спокойные мягкие тона с диффузным рассеиванием света. Корпус ПЭВМ, клавиатура и другие блоки и устройства ПЭВМ должны иметь </w:t>
      </w:r>
      <w:r w:rsidRPr="0090154B">
        <w:rPr>
          <w:rFonts w:ascii="Times New Roman" w:eastAsia="Times New Roman" w:hAnsi="Times New Roman" w:cs="Times New Roman"/>
          <w:color w:val="474E7A"/>
          <w:sz w:val="24"/>
          <w:szCs w:val="24"/>
        </w:rPr>
        <w:lastRenderedPageBreak/>
        <w:t>матовую поверхность с коэффициентом отражения 0,4 - 0,6 и не иметь блестящих деталей, способных создавать блики.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2.9. Конструкция ВДТ должна предусматривать регулирование яркости и контрастности.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2.10. Документация на проектирование, изготовление и эксплуатацию ПЭВМ не должна противоречить требованиям настоящих санитарных правил.</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III. Требования к помещениям для работы с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xml:space="preserve">3.1. Помещения для эксплуатации ПЭВМ должны иметь естественное и искусственное освещение. Эксплуатация ПЭВМ в помещениях без естественного освещения допускается только при соответствующем обосновании и наличии положительного санитарно-эпидемиологического заключения, выданного в установленном порядке. </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3.2. Естественное и искусственное освещение должно соответствовать требованиям действующей нормативной документации. Окна в помещениях, где эксплуатируется вычислительная техника, преимущественно должны быть ориентированы на север и северо-восток.</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Оконные проемы должны быть оборудованы регулируемыми устройствами типа: жалюзи, занавесей, внешних козырьков и др.</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3.3. Не допускается размещение мест пользователей ПЭВМ во всех образовательных и культурно-развлекательных учреждениях для детей и подростков в цокольных и подвальных помещениях.</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3.4. Площадь на одно рабочее место пользователей ПЭВМ с ВДТ на базе электроннолучевой трубки (ЭЛТ) должна составлять не менее 6 м2, в помещениях культурно-развлекательных учреждений и с ВДТ на базе плоских дискретных экранов (жидкокристаллические, плазменные) - 4,5 м2.</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При использовании ПВЭМ с ВДТ на базе ЭЛТ (без вспомогательных устройств - принтер, сканер и др.), отвечающих требованиям международных стандартов безопасности компьютеров, с продолжительностью работы менее 4-х часов в день допускается минимальная площадь 4,5 м2 на одно рабочее место пользователя (взрослого и учащегося высшего профессионального образования).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3.5. Для внутренней отделки интерьера помещений, где расположены ПЭВМ, должны использоваться диффузно-отражающие материалы с коэффициентом отражения для потолка - 0,7 - 0,8; для стен - 0,5 - 0,6; для пола - 0,3 -0,5.</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3.6. Полимерные материалы используются для внутренней отделки интерьера помещений с ПЭВМ при наличии санитарно-эпидемиологического заключения.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3.7. Помещения, где размещаются рабочие места с ПЭВМ, должны быть оборудованы защитным заземлением (занулением) в соответствии с техническими требованиями по эксплуатации.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3.8. Не следует размещать рабочие места с ПЭВМ вблизи силовых кабелей и вводов, высоковольтных трансформаторов, технологического оборудования, создающего помехи в работе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lastRenderedPageBreak/>
        <w:t>IV. Требования к микроклимату, содержанию аэроионов и вредных химических веществ в воздухе на рабочих местах, оборудованных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4.1. В производственных помещениях, в которых работа с использованием ПЭВМ является вспомогательной, температура, относительная влажность и скорость движения воздуха на рабочих местах должны соответствовать действующим санитарным нормам микроклимата производственных помещений.</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4.2. В производственных помещениях, в которых работа с использованием ПЭВМ является основной (диспетчерские, операторские, расчетные, кабины и посты управления, залы вычислительной техники и др.) и связана с нервно-эмоциональным напряжением, должны обеспечиваться оптимальные параметры микроклимата для категории работ 1а и 1б в соответствии с действующими санитарно-эпидемиологическими нормативами микроклимата производственных помещений. На других рабочих местах следует поддерживать параметры микроклимата на допустимом уровне, соответствующем требованиям указанных выше нормативов.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4.3. В помещениях всех типов образовательных и культурно-развлекательных учреждений для детей и подростков, где расположены ПЭВМ, должны обеспечиваться оптимальные параметры микроклимата (приложение 2).</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4.4. В помещениях, оборудованных ПЭВМ, проводится ежедневная влажная уборка и систематическое проветривание после каждого часа работы на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4.5. Уровни положительных и отрицательных аэроионов в воздухе помещений, где расположены ПЭВМ, должны соответствовать действующим санитарно-эпидемиологическим нормативам.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4.6. Содержание вредных химических веществ в воздухе производственных помещений, в которых работа с использованием ПЭВМ является вспомогательной, не должно превышать предельно допустимых концентраций вредных веществ в воздухе рабочей зоны в соответствии с действующими гигиеническими нормативами.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4.7. Содержание вредных химических веществ в производственных помещениях, в которых работа с использованием ПЭВМ является основной (диспетчерские, операторские, расчетные, кабины и посты управления, залы вычислительной техники и др.), не должно превышать предельно допустимых концентраций загрязняющих веществ в атмосферном воздухе населенных мест в соответствии с действующими гигиеническими нормативами.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4.8. Содержание вредных химических веществ в воздухе помещений, предназначенных для использования ПЭВМ во всех типах образовательных учреждений, не должно превышать предельно допустимых среднесуточных концентраций для атмосферного воздуха в соответствии с действующими санитарно-эпидемиологическими нормативами.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V. Требования к уровням шума и вибрации на рабочих местах, оборудованных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5.1. В производственных помещениях при выполнении основных или вспомогательных работ с использованием ПЭВМ уровни шума на рабочих местах не должны превышать предельно допустимых значений, установленных для данных видов работ в соответствии с действующими санитарно-эпидемиологическими нормативами.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5.2. В помещениях всех образовательных и культурно-развлекательных учреждений для детей и подростков, где расположены ПЭВМ, уровни шума не должны превышать допустимых значений, установленных для жилых и общественных зданий.</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5.3. При выполнении работ с использованием ПЭВМ в производственных помещениях уровень вибрации не должен превышать допустимых значений вибрации для рабочих мест (категория 3, тип "в") в соответствии с действующими санитарно-эпидемиологическими нормативами.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 помещениях всех типов образовательных и культурно-развлекательных учреждений, в которых эксплуатируются ПЭВМ, уровень вибрации не должен превышать допустимых значений для жилых и общественных зданий в соответствии с действующими санитарно-эпидемиологическими нормативами.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5.4. Шумящее оборудование (печатающие устройства, серверы и т.п.), уровни шума которого превышают нормативные, должно размещаться вне помещений с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VI. Требования к освещению на рабочих местах, оборудованных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6.1. Рабочие столы следует размещать таким образом, чтобы видеодисплейные терминалы были ориентированы боковой стороной к световым проемам, чтобы естественный свет падал преимущественно слева.</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6.2. Искусственное освещение в помещениях для эксплуатации ПЭВМ должно осуществляться системой общего равномерного освещения. В производственных и административно-общественных помещениях, в случаях преимущественной работы с документами, следует применять системы комбинированного освещения (к общему освещению дополнительно устанавливаются светильники местного освещения, предназначенные для освещения зоны расположения документов).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6.3. Освещенность на поверхности стола в зоне размещения рабочего документа должна быть 300 - 500 лк. Освещение не должно создавать бликов на поверхности экрана. Освещенность поверхности экрана не должна быть более 300 лк.</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6.4. Следует ограничивать прямую блесткость от источников освещения, при этом яркость светящихся поверхностей (окна, светильники и др.), находящихся в поле зрения, должна быть не более 200 кд/м2.</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6.5. Следует ограничивать отраженную блесткость на рабочих поверхностях (экран, стол, клавиатура и др.) за счет правильного выбора типов светильников и расположения рабочих мест по отношению к источникам естественного и искусственного освещения, при этом яркость бликов на экране ПЭВМ не должна превышать 40 кд/м2 и яркость потолка не должна превышать 200 кд/м2.</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6.6. Показатель ослепленности для источников общего искусственного освещения в производственных помещениях должен быть не более 20.</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Показатель дискомфорта в административно-общественных помещениях не более 40, в дошкольных и учебных помещениях не более 15.</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6.7. Яркость светильников общего освещения в зоне углов излучения от 50 до 90 градусов с вертикалью в продольной и поперечной плоскостях должна составлять не более 200 кд/м2, защитный угол светильников должен быть не менее 40 градусов.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6.8. Светильники местного освещения должны иметь не просвечивающий отражатель с защитным углом не менее 40 градусов.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6.9. Следует ограничивать неравномерность распределения яркости в поле зрения пользователя ПЭВМ, при этом соотношение яркости между рабочими поверхностями не должно превышать 3:1 - 5:1, а между рабочими поверхностями и поверхностями стен и оборудования 10:1.</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6.10. В качестве источников света при искусственном освещении следует применять преимущественно люминесцентные лампы типа ЛБ и компактные люминесцентные лампы (КЛЛ). При устройстве отраженного освещения в производственных и административно-общественных помещениях допускается применение металлогалогенных ламп. В светильниках местного освещения допускается применение ламп накаливания, в том числе галогенные.</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6.11. Для освещения помещений с ПЭВМ следует применять светильники с зеркальными параболическими решетками, укомплектованными электронными пуско-регулирующими аппаратами (ЭПРА). Допускается использование многоламповых светильников с электромагнитными пуско-регулирующими аппаратами (ЭПРА), состоящими из равного числа опережающих и отстающих ветвей.</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Применение светильников без рассеивателей и экранирующих решеток не допускается.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При отсутствии светильников с ЭПРА лампы многоламповых светильников или рядом расположенные светильники общего освещения следует включать на разные фазы трехфазной сети.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6.12. Общее освещение при использовании люминесцентных светильников следует выполнять в виде сплошных или прерывистых линий светильников, расположенных сбоку от рабочих мест, параллельно линии зрения пользователя при рядном расположении видеодисплейных терминалов. При периметральном расположении компьютеров линии светильников должны располагаться локализовано над рабочим столом ближе к его переднему краю, обращенному к оператору.</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xml:space="preserve">6.13. Коэффициент запаса (Кз) для осветительных установок общего освещения должен приниматься равным 1,4. </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6.14. Коэффициент пульсации не должен превышать 5%.</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6.15. Для обеспечения нормируемых значений освещенности в помещениях для использования ПЭВМ следует проводить чистку стекол оконных рам и светильников не реже двух раз в год и проводить своевременную замену перегоревших ламп.</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VII. Требования к уровням электромагнитных полей на рабочих местах, оборудованных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7.1. Временные допустимые уровни ЭМП, создаваемых ПЭВМ на рабочих местах пользователей, а также в помещениях образовательных, дошкольных и культурно-развлекательных учреждений, представлены в приложении 2 (таблица 1).</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7.2. Методика проведения инструментального контроля уровней ЭМП на рабочих местах пользователей ПЭВМ представлена в Приложении 3.</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VIII. Требования к визуальным параметрам ВДТ, контролируемым на рабочих местах</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8.1. Предельно допустимые значения визуальных параметров ВДТ, контролируемые на рабочих местах, представлены в приложении 2 (таблица 3).</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IX. Общие требования к организации рабочих мест пользователей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9.1. При размещении рабочих мест с ПЭВМ расстояние между рабочими столами с видеомониторами (в направлении тыла поверхности одного видеомонитора и экрана другого видеомонитора), должно быть не менее 2,0 м, а расстояние между боковыми поверхностями видеомониторов - не менее 1,2 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9.2. Рабочие места с ПЭВМ в помещениях с источниками вредных производственных факторов должны размещаться в изолированных кабинах с организованным воздухообменом.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9.3. Рабочие места с ПЭВМ при выполнении творческой работы, требующей значительного умственного напряжения или высокой концентрации внимания, рекомендуется изолировать друг от друга перегородками высотой 1,5 - 2,0 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9.4. Экран видеомонитора должен находиться от глаз пользователя на расстоянии 600 - 700 мм, но не ближе 500 мм с учетом размеров алфавитно-цифровых знаков и символов.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xml:space="preserve">9.5. 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 характера выполняемой работы. </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При этом допускается использование рабочих столов различных конструкций, отвечающих современным требованиям эргономики. Поверхность рабочего стола должна иметь коэффициент отражения 0,5 - 0,7.</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9.6. Конструкция рабочего стула (кресла) должна обеспечивать поддержание рациональной рабочей позы при работе на ПЭВМ позволять изменять позу с целью снижения статического напряжения мышц шейно-плечевой области и спины для предупреждения развития утомления. Тип рабочего стула (кресла) следует выбирать с учетом роста пользователя, характера и продолжительности работы с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9.7. Поверхность сиденья, спинки и других элементов стула (кресла) должна быть полумягкой, с нескользящим, слабо электризующимся и воздухопроницаемым покрытием, обеспечивающим легкую очистку от загрязнений.</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 xml:space="preserve">X. Требования к организации и оборудованию рабочих мест с ПЭВМ для взрослых пользователей </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10.1. Высота рабочей поверхности стола для взрослых пользователей должна регулироваться в пределах 680 - 800 мм; при отсутствии такой возможности высота рабочей поверхности стола должна составлять 725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10.2. Модульными размерами рабочей поверхности стола для ПЭВМ, на основании которых должны рассчитываться конструктивные размеры, следует считать: ширину 800, 1000, 1200 и 1400 мм, глубину 800 и 1000 мм при нерегулируемой его высоте, равной 725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10.3. Рабочий стол должен иметь пространство для ног высотой не менее 600 мм, шириной - не менее 500 мм, глубиной на уровне колен – не менее 450 мм и на уровне вытянутых ног - не менее 650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10.4. Конструкция рабочего стула должна обеспечивать:</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ширину и глубину поверхности сиденья не менее 400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поверхность сиденья с закругленным передним краем;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регулировку высоты поверхности сиденья в пределах 400 - 550 мм и углам наклона вперед до 15 град, и назад до 5 град.;</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высоту опорной поверхности спинки 300 +-20 мм, ширину - не менее 380 мм и радиус кривизны горизонтальной плоскости - 400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угол наклона спинки в вертикальной плоскости в пределах +-30 градусов;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регулировку расстояния спинки от переднего края сиденья в пределах 260 - 400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стационарные или съемные подлокотники длиной не менее 250 мм и шириной - 50 - 70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регулировку подлокотников по высоте над сиденьем в пределах 230 +-30 мм и внутреннего расстояния между подлокотниками в пределах 350 -500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10.5. Рабочее место пользователя ПЭВМ следует оборудовать подставкой для ног, имеющей ширину не менее 300 мм, глубину не менее 400 мм, регулировку по высоте в пределах до 150 мм и по углу наклона опорной поверхности подставки до 20°. Поверхность подставки должна быть рифленой и иметь по переднему краю бортик высотой 10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10.6. Клавиатуру следует располагать на поверхности стола на расстоянии 100 - 300 мм от края, обращенного к пользователю или на специальной, регулируемой по высоте рабочей поверхности, отделенной от основной столешницы.</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lastRenderedPageBreak/>
        <w:t xml:space="preserve">XI. Требования к организации и оборудованию рабочих мест с ПЭВМ для обучающихся в общеобразовательных учреждениях и учреждениях начального и высшего профессионального образования </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11.1. Помещения для занятий оборудуются одноместными столами, предназначенными для работы с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11.2 Конструкция одноместного стола для работы с ПЭВМ должна предусматривать:</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две раздельные поверхности: одна горизонтальная для размещения ПЭВМ с плавной регулировкой по высоте в пределах 520 - 760 мм и вторая - для клавиатуры с плавной регулировкой по высоте и углу наклона от 0 до 15 градусов с надежной фиксацией в оптимальном рабочем положении (12 – 15 градусов);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ширину поверхностей для ВДТ и клавиатуры не менее 750 мм (ширина обеих поверхностей должна быть одинаковой) и глубину не менее 550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опору поверхностей для ПЭВМ или ВДТ и для клавиатуры на стояк, в котором должны находится провода электропитания и кабель локальной сети.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Основание стояка следует совмещать с подставкой для ног;</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отсутствие ящиков;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увеличение ширины поверхностей до 1200 мм при оснащении рабочего места принтером.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11.3. Высота края стола, обращенного к работающему с ПЭВМ, и высота пространства для ног должны соответствовать росту обучающихся в обуви (Приложение 4).</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11.4. При наличии высокого стола и стула, несоответствующего росту обучающихся, следует использовать регулируемую по высоте подставку для ног.</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11.5. Линия взора должна быть перпендикулярна центру экрана и оптимальное ее отклонение от перпендикуляра, проходящего через центр экрана в вертикальной плоскости, не должно превышать +-5 градусов, допустимое +-10 градусов.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11.6. Рабочее место с ПЭВМ оборудуют стулом, основные размеры которого должны соответствовать росту обучающихся в обуви (Приложение 5).</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XII. Требования к оборудованию и организации помещений с ПЭВМ для детей дошкольного возраста</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12.1. Помещения для занятий оборудуются одноместными столами, предназначенными для работы с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12.2. Конструкция одноместного стола должна состоять из двух частей или столов, соединенных вместе: на одной поверхности стола располагается ВДТ, на другой - клавиатура.</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Конструкция стола для размещения ПЭВМ должна предусматривать:</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 плавную и легкую регулировку по высоте с надежной фиксацией горизонтальной поверхности для видеомонитора в пределах 460 - 520 мм при глубине не менее 550 мм и ширине - не менее 600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возможность плавного и легкого изменения угла наклона поверхности для клавиатуры от 0 до 10 град, с надежной фиксацией;</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ширина и глубина поверхности под клавиатуру должна быть не менее 600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ровную без углублений поверхность стола для клавиатуры;</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отсутствие ящиков;</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пространство для ног под столом над полом не менее 400 мм.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Ширина определяется конструкцией стола.</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12.3. Размеры стульев для занятий приведены в Приложении 5. Замена стульев табуретками или скамейками не допускается.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12.4. Поверхность сиденья стула должна легко поддаваться дезинфекции.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XIII. Требования к организации медицинского обслуживания пользователей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13.1. Лица, работающие с ПЭВМ более 50% рабочего времени (профессионально связанные с эксплуатацией ПЭВМ), должны проходить обязательные предварительные при поступлении на работу и периодические медицинские осмотры в установленном порядке.</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13.2. Женщины со времени установления беременности переводятся на работы, не связанные с использованием ПЭВМ, или для них ограничивается время работы с ПЭВМ (не более 3-х часов за рабочую смену) при условии соблюдения гигиенических требований, установленных настоящими санитарными правилами. Трудоустройство беременных женщин следует осуществлять в соответствии с законодательством Российской Федерации.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13.3. Медицинское освидетельствование студентов высших учебных заведений, учащихся средних специальных учебных заведений, детей дошкольного и школьного возраста на предмет установления противопоказаний к работе с ПЭВМ проводится в установленном порядке.</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XIV. Требования к проведению государственного санитарно-эпидемиологического надзора и производственного контроля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14.1. Государственный санитарно-эпидемиологический надзор за производством и эксплуатацией ПЭВМ осуществляется в соответствии с настоящими Санитарными правилами.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14.2. Не допускается реализация и эксплуатация на территории Российской Федерации типов ПЭВМ, не имеющих санитарно-эпидемиологического заключения.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14.3. Инструментальный контроль за соблюдением требований настоящих Санитарных правил осуществляется в соответствии с действующей нормативной документацией.</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14.4. Производственный контроль за соблюдением санитарных правил осуществляется производителем и поставщиком ПЭВМ, а также предприятиями и организациями, эксплуатирующими ПЭВМ в установленном порядке, в соответствии с действующими санитарными правилами и другими нормативными документами.</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Главный государственный</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санитарный врач</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Российской Федерации</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Первый заместитель</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Министра здравоохранения</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Российской Федерации Г.Г.Онищенко</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Приложение 1</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к СанПиН 2.2.2/2.4.1340-03</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Перечень продукции и контролируемые гигиенические параметры</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Таблица 1</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35"/>
        <w:gridCol w:w="3716"/>
        <w:gridCol w:w="1086"/>
        <w:gridCol w:w="3905"/>
      </w:tblGrid>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N</w:t>
            </w:r>
          </w:p>
        </w:tc>
        <w:tc>
          <w:tcPr>
            <w:tcW w:w="20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Вид продукции</w:t>
            </w:r>
          </w:p>
        </w:tc>
        <w:tc>
          <w:tcPr>
            <w:tcW w:w="6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Код ОКП</w:t>
            </w:r>
          </w:p>
        </w:tc>
        <w:tc>
          <w:tcPr>
            <w:tcW w:w="2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Контролируемые гигиенические параметры</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w:t>
            </w:r>
          </w:p>
        </w:tc>
        <w:tc>
          <w:tcPr>
            <w:tcW w:w="20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Машины вычислительные электронные цифровые, машины вычислительные электронные цифровые персональные (включая портативные ЭВМ)</w:t>
            </w:r>
          </w:p>
        </w:tc>
        <w:tc>
          <w:tcPr>
            <w:tcW w:w="6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40 1300, 40 1350, 40 1370</w:t>
            </w:r>
          </w:p>
        </w:tc>
        <w:tc>
          <w:tcPr>
            <w:tcW w:w="2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Уровни электромагнитных полей (ЭМП), акустического шума, концентрация вредных веществ в воздухе, визуальные показатели ВДТ, мягкое рентгеновское излучение*</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w:t>
            </w:r>
          </w:p>
        </w:tc>
        <w:tc>
          <w:tcPr>
            <w:tcW w:w="20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Устройства периферийные: принтеры, сканеры, модемы, сетевые устройства, блоки бесперебойного питания и т.д.</w:t>
            </w:r>
          </w:p>
        </w:tc>
        <w:tc>
          <w:tcPr>
            <w:tcW w:w="6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40 3000</w:t>
            </w:r>
          </w:p>
        </w:tc>
        <w:tc>
          <w:tcPr>
            <w:tcW w:w="2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Уровни ЭМП, акустического шума, концентрация вредных веществ в воздухе</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w:t>
            </w:r>
          </w:p>
        </w:tc>
        <w:tc>
          <w:tcPr>
            <w:tcW w:w="20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Устройства отображения информации (видеодисплейные терминалы)</w:t>
            </w:r>
          </w:p>
        </w:tc>
        <w:tc>
          <w:tcPr>
            <w:tcW w:w="6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40 3200</w:t>
            </w:r>
          </w:p>
        </w:tc>
        <w:tc>
          <w:tcPr>
            <w:tcW w:w="2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Уровни ЭМП, визуальные показатели, концентрация вредных веществ в воздухе, мягкое рентгеновское излучение*</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w:t>
            </w:r>
          </w:p>
        </w:tc>
        <w:tc>
          <w:tcPr>
            <w:tcW w:w="20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Автоматы игровые с использованием ПЭВМ</w:t>
            </w:r>
          </w:p>
        </w:tc>
        <w:tc>
          <w:tcPr>
            <w:tcW w:w="6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96 8575</w:t>
            </w:r>
          </w:p>
        </w:tc>
        <w:tc>
          <w:tcPr>
            <w:tcW w:w="2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xml:space="preserve">Уровни ЭМП, акустического шума, концентрация вредных веществ в воздухе, визуальные </w:t>
            </w:r>
            <w:r w:rsidRPr="0090154B">
              <w:rPr>
                <w:rFonts w:ascii="Times New Roman" w:eastAsia="Times New Roman" w:hAnsi="Times New Roman" w:cs="Times New Roman"/>
                <w:color w:val="474E7A"/>
                <w:sz w:val="24"/>
                <w:szCs w:val="24"/>
              </w:rPr>
              <w:lastRenderedPageBreak/>
              <w:t>показатели ВДТ, мягкое рентгеновское излучение*</w:t>
            </w:r>
          </w:p>
        </w:tc>
      </w:tr>
    </w:tbl>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 Контроль мягкого рентгеновского излучения осуществляется только для видеодисплейных терминалов с использованием электронно-лучевых трубок.</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Допустимые значения уровней звукового давления в октавных полосах частот</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и уровня звука, создаваемого ПЭВМ</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Таблица 2</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906"/>
        <w:gridCol w:w="899"/>
        <w:gridCol w:w="899"/>
        <w:gridCol w:w="899"/>
        <w:gridCol w:w="899"/>
        <w:gridCol w:w="899"/>
        <w:gridCol w:w="899"/>
        <w:gridCol w:w="900"/>
        <w:gridCol w:w="900"/>
        <w:gridCol w:w="1042"/>
      </w:tblGrid>
      <w:tr w:rsidR="0090154B" w:rsidRPr="0090154B" w:rsidTr="0090154B">
        <w:trPr>
          <w:tblCellSpacing w:w="7" w:type="dxa"/>
        </w:trPr>
        <w:tc>
          <w:tcPr>
            <w:tcW w:w="4450" w:type="pct"/>
            <w:gridSpan w:val="9"/>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Уровни звукового давления в октавных полосах со среднегеометрическими частотами</w:t>
            </w:r>
          </w:p>
        </w:tc>
        <w:tc>
          <w:tcPr>
            <w:tcW w:w="550" w:type="pct"/>
            <w:vMerge w:val="restar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Уровни звука в дБА</w:t>
            </w:r>
          </w:p>
        </w:tc>
      </w:tr>
      <w:tr w:rsidR="0090154B" w:rsidRPr="0090154B" w:rsidTr="0090154B">
        <w:trPr>
          <w:tblCellSpacing w:w="7" w:type="dxa"/>
        </w:trPr>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31,5 Гц</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63 Гц</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125 Гц</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250 Гц</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500 Гц</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1000 Гц</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2000 Гц</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4000 Гц</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8000 Гц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154B" w:rsidRPr="0090154B" w:rsidRDefault="0090154B" w:rsidP="0090154B">
            <w:pPr>
              <w:spacing w:after="0" w:line="240" w:lineRule="auto"/>
              <w:rPr>
                <w:rFonts w:ascii="Times New Roman" w:eastAsia="Times New Roman" w:hAnsi="Times New Roman" w:cs="Times New Roman"/>
                <w:sz w:val="24"/>
                <w:szCs w:val="24"/>
              </w:rPr>
            </w:pPr>
          </w:p>
        </w:tc>
      </w:tr>
      <w:tr w:rsidR="0090154B" w:rsidRPr="0090154B" w:rsidTr="0090154B">
        <w:trPr>
          <w:tblCellSpacing w:w="7" w:type="dxa"/>
        </w:trPr>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86 дБ</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71 дБ</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61 дБ</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54 дБ</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49 дБ</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45 дБ</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42 дБ</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40 дБ</w:t>
            </w:r>
          </w:p>
        </w:tc>
        <w:tc>
          <w:tcPr>
            <w:tcW w:w="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38 дБ</w:t>
            </w:r>
          </w:p>
        </w:tc>
        <w:tc>
          <w:tcPr>
            <w:tcW w:w="5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50</w:t>
            </w:r>
          </w:p>
        </w:tc>
      </w:tr>
    </w:tbl>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Измерение уровня звука и уровней звукового давления проводится на расстоянии 50 см от поверхности оборудования и на высоте расположения источника(ков) звука.</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Временные допустимые уровни ЭМП, создаваемых ПЭВМ</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Таблица 3</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019"/>
        <w:gridCol w:w="4012"/>
        <w:gridCol w:w="2111"/>
      </w:tblGrid>
      <w:tr w:rsidR="0090154B" w:rsidRPr="0090154B" w:rsidTr="0090154B">
        <w:trPr>
          <w:tblCellSpacing w:w="7" w:type="dxa"/>
        </w:trPr>
        <w:tc>
          <w:tcPr>
            <w:tcW w:w="3850" w:type="pct"/>
            <w:gridSpan w:val="2"/>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Наименование параметров</w:t>
            </w:r>
          </w:p>
        </w:tc>
        <w:tc>
          <w:tcPr>
            <w:tcW w:w="1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ВДУ ЭМП</w:t>
            </w:r>
          </w:p>
        </w:tc>
      </w:tr>
      <w:tr w:rsidR="0090154B" w:rsidRPr="0090154B" w:rsidTr="0090154B">
        <w:trPr>
          <w:tblCellSpacing w:w="7" w:type="dxa"/>
        </w:trPr>
        <w:tc>
          <w:tcPr>
            <w:tcW w:w="1650" w:type="pct"/>
            <w:vMerge w:val="restar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Напряженность электрического поля</w:t>
            </w:r>
          </w:p>
        </w:tc>
        <w:tc>
          <w:tcPr>
            <w:tcW w:w="2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 диапазоне частот 5 Гц - 2 кГц</w:t>
            </w:r>
          </w:p>
        </w:tc>
        <w:tc>
          <w:tcPr>
            <w:tcW w:w="1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 В/м</w:t>
            </w:r>
          </w:p>
        </w:tc>
      </w:tr>
      <w:tr w:rsidR="0090154B" w:rsidRPr="0090154B" w:rsidTr="0090154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154B" w:rsidRPr="0090154B" w:rsidRDefault="0090154B" w:rsidP="0090154B">
            <w:pPr>
              <w:spacing w:after="0" w:line="240" w:lineRule="auto"/>
              <w:rPr>
                <w:rFonts w:ascii="Times New Roman" w:eastAsia="Times New Roman" w:hAnsi="Times New Roman" w:cs="Times New Roman"/>
                <w:sz w:val="24"/>
                <w:szCs w:val="24"/>
              </w:rPr>
            </w:pPr>
          </w:p>
        </w:tc>
        <w:tc>
          <w:tcPr>
            <w:tcW w:w="2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 диапазоне частот 2 кГц - 400 кГц</w:t>
            </w:r>
          </w:p>
        </w:tc>
        <w:tc>
          <w:tcPr>
            <w:tcW w:w="1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 В/м</w:t>
            </w:r>
          </w:p>
        </w:tc>
      </w:tr>
      <w:tr w:rsidR="0090154B" w:rsidRPr="0090154B" w:rsidTr="0090154B">
        <w:trPr>
          <w:tblCellSpacing w:w="7" w:type="dxa"/>
        </w:trPr>
        <w:tc>
          <w:tcPr>
            <w:tcW w:w="1650" w:type="pct"/>
            <w:vMerge w:val="restar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Плотность магнитного потока</w:t>
            </w:r>
          </w:p>
        </w:tc>
        <w:tc>
          <w:tcPr>
            <w:tcW w:w="2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 диапазоне частот 5 Гц - 2 кГц</w:t>
            </w:r>
          </w:p>
        </w:tc>
        <w:tc>
          <w:tcPr>
            <w:tcW w:w="1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250 нТл</w:t>
            </w:r>
          </w:p>
        </w:tc>
      </w:tr>
      <w:tr w:rsidR="0090154B" w:rsidRPr="0090154B" w:rsidTr="0090154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154B" w:rsidRPr="0090154B" w:rsidRDefault="0090154B" w:rsidP="0090154B">
            <w:pPr>
              <w:spacing w:after="0" w:line="240" w:lineRule="auto"/>
              <w:rPr>
                <w:rFonts w:ascii="Times New Roman" w:eastAsia="Times New Roman" w:hAnsi="Times New Roman" w:cs="Times New Roman"/>
                <w:sz w:val="24"/>
                <w:szCs w:val="24"/>
              </w:rPr>
            </w:pPr>
          </w:p>
        </w:tc>
        <w:tc>
          <w:tcPr>
            <w:tcW w:w="2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 диапазоне частот 2 кГц - 400 кГц</w:t>
            </w:r>
          </w:p>
        </w:tc>
        <w:tc>
          <w:tcPr>
            <w:tcW w:w="1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 нТл</w:t>
            </w:r>
          </w:p>
        </w:tc>
      </w:tr>
      <w:tr w:rsidR="0090154B" w:rsidRPr="0090154B" w:rsidTr="0090154B">
        <w:trPr>
          <w:tblCellSpacing w:w="7" w:type="dxa"/>
        </w:trPr>
        <w:tc>
          <w:tcPr>
            <w:tcW w:w="3850" w:type="pct"/>
            <w:gridSpan w:val="2"/>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Электростатический потенциал экрана видеомонитора</w:t>
            </w:r>
          </w:p>
        </w:tc>
        <w:tc>
          <w:tcPr>
            <w:tcW w:w="1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500 В</w:t>
            </w:r>
          </w:p>
        </w:tc>
      </w:tr>
    </w:tbl>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Допустимые визуальные параметры устройств отображения информации</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lastRenderedPageBreak/>
        <w:t>Таблица 4</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35"/>
        <w:gridCol w:w="5894"/>
        <w:gridCol w:w="2813"/>
      </w:tblGrid>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N</w:t>
            </w:r>
          </w:p>
        </w:tc>
        <w:tc>
          <w:tcPr>
            <w:tcW w:w="32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Параметры</w:t>
            </w:r>
          </w:p>
        </w:tc>
        <w:tc>
          <w:tcPr>
            <w:tcW w:w="15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Допустимые значения</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w:t>
            </w:r>
          </w:p>
        </w:tc>
        <w:tc>
          <w:tcPr>
            <w:tcW w:w="32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Яркость белого поля</w:t>
            </w:r>
          </w:p>
        </w:tc>
        <w:tc>
          <w:tcPr>
            <w:tcW w:w="15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 менее 35 кд/кв.м</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w:t>
            </w:r>
          </w:p>
        </w:tc>
        <w:tc>
          <w:tcPr>
            <w:tcW w:w="32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Неравномерность яркости рабочего поля</w:t>
            </w:r>
          </w:p>
        </w:tc>
        <w:tc>
          <w:tcPr>
            <w:tcW w:w="15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 более +-20%</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w:t>
            </w:r>
          </w:p>
        </w:tc>
        <w:tc>
          <w:tcPr>
            <w:tcW w:w="32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Контрастность (для монохромного режима)</w:t>
            </w:r>
          </w:p>
        </w:tc>
        <w:tc>
          <w:tcPr>
            <w:tcW w:w="15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 менее 3:1</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w:t>
            </w:r>
          </w:p>
        </w:tc>
        <w:tc>
          <w:tcPr>
            <w:tcW w:w="32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Временная нестабильность изображения (непреднамеренное изменение во времени яркости изображения на экране дисплея)</w:t>
            </w:r>
          </w:p>
        </w:tc>
        <w:tc>
          <w:tcPr>
            <w:tcW w:w="15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 должна фиксироваться</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w:t>
            </w:r>
          </w:p>
        </w:tc>
        <w:tc>
          <w:tcPr>
            <w:tcW w:w="32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Пространственная нестабильность изображения (непреднамеренные изменения положения фрагментов изображения на экране)</w:t>
            </w:r>
          </w:p>
        </w:tc>
        <w:tc>
          <w:tcPr>
            <w:tcW w:w="15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 более 2 х 10(-4L), где L - проектное расстояние наблюдения, мм</w:t>
            </w:r>
          </w:p>
        </w:tc>
      </w:tr>
    </w:tbl>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Для дисплеев на ЭЛТ частота обновления изображения должна быть не менее 75 Гц при всех режимах разрешения экрана, гарантируемых нормативной документацией на конкретный тип дисплея и не менее 60 Гц для дисплеев на плоских дискретных экранах (жидкокристаллических, плазменных и т.п.).</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Приложение 2</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к СанПиН 2.2.2/2.4.1340-03 (обязательное)</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Временные допустимые уровни ЭМП, создаваемых ПЭВМ на рабочих местах</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Таблица 1</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020"/>
        <w:gridCol w:w="3739"/>
        <w:gridCol w:w="2383"/>
      </w:tblGrid>
      <w:tr w:rsidR="0090154B" w:rsidRPr="0090154B" w:rsidTr="0090154B">
        <w:trPr>
          <w:tblCellSpacing w:w="7" w:type="dxa"/>
        </w:trPr>
        <w:tc>
          <w:tcPr>
            <w:tcW w:w="3700" w:type="pct"/>
            <w:gridSpan w:val="2"/>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Наименование параметров</w:t>
            </w:r>
          </w:p>
        </w:tc>
        <w:tc>
          <w:tcPr>
            <w:tcW w:w="13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ВДУ</w:t>
            </w:r>
          </w:p>
        </w:tc>
      </w:tr>
      <w:tr w:rsidR="0090154B" w:rsidRPr="0090154B" w:rsidTr="0090154B">
        <w:trPr>
          <w:tblCellSpacing w:w="7" w:type="dxa"/>
        </w:trPr>
        <w:tc>
          <w:tcPr>
            <w:tcW w:w="1650" w:type="pct"/>
            <w:vMerge w:val="restar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Напряженность электрического поля</w:t>
            </w:r>
          </w:p>
        </w:tc>
        <w:tc>
          <w:tcPr>
            <w:tcW w:w="2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 диапазоне частот 5 Гц - 2 кГц</w:t>
            </w:r>
          </w:p>
        </w:tc>
        <w:tc>
          <w:tcPr>
            <w:tcW w:w="13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 В/м</w:t>
            </w:r>
          </w:p>
        </w:tc>
      </w:tr>
      <w:tr w:rsidR="0090154B" w:rsidRPr="0090154B" w:rsidTr="0090154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154B" w:rsidRPr="0090154B" w:rsidRDefault="0090154B" w:rsidP="0090154B">
            <w:pPr>
              <w:spacing w:after="0" w:line="240" w:lineRule="auto"/>
              <w:rPr>
                <w:rFonts w:ascii="Times New Roman" w:eastAsia="Times New Roman" w:hAnsi="Times New Roman" w:cs="Times New Roman"/>
                <w:sz w:val="24"/>
                <w:szCs w:val="24"/>
              </w:rPr>
            </w:pPr>
          </w:p>
        </w:tc>
        <w:tc>
          <w:tcPr>
            <w:tcW w:w="2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 диапазоне частот 2 кГц - 400 кГц</w:t>
            </w:r>
          </w:p>
        </w:tc>
        <w:tc>
          <w:tcPr>
            <w:tcW w:w="13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 В/м</w:t>
            </w:r>
          </w:p>
        </w:tc>
      </w:tr>
      <w:tr w:rsidR="0090154B" w:rsidRPr="0090154B" w:rsidTr="0090154B">
        <w:trPr>
          <w:tblCellSpacing w:w="7" w:type="dxa"/>
        </w:trPr>
        <w:tc>
          <w:tcPr>
            <w:tcW w:w="1650" w:type="pct"/>
            <w:vMerge w:val="restar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Плотность магнитного потока</w:t>
            </w:r>
          </w:p>
        </w:tc>
        <w:tc>
          <w:tcPr>
            <w:tcW w:w="2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 диапазоне частот 5 Гц - 2 кГц</w:t>
            </w:r>
          </w:p>
        </w:tc>
        <w:tc>
          <w:tcPr>
            <w:tcW w:w="13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250 нТл</w:t>
            </w:r>
          </w:p>
        </w:tc>
      </w:tr>
      <w:tr w:rsidR="0090154B" w:rsidRPr="0090154B" w:rsidTr="0090154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154B" w:rsidRPr="0090154B" w:rsidRDefault="0090154B" w:rsidP="0090154B">
            <w:pPr>
              <w:spacing w:after="0" w:line="240" w:lineRule="auto"/>
              <w:rPr>
                <w:rFonts w:ascii="Times New Roman" w:eastAsia="Times New Roman" w:hAnsi="Times New Roman" w:cs="Times New Roman"/>
                <w:sz w:val="24"/>
                <w:szCs w:val="24"/>
              </w:rPr>
            </w:pPr>
          </w:p>
        </w:tc>
        <w:tc>
          <w:tcPr>
            <w:tcW w:w="2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 диапазоне частот 2 кГц - 400 кГц</w:t>
            </w:r>
          </w:p>
        </w:tc>
        <w:tc>
          <w:tcPr>
            <w:tcW w:w="13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 нТл</w:t>
            </w:r>
          </w:p>
        </w:tc>
      </w:tr>
      <w:tr w:rsidR="0090154B" w:rsidRPr="0090154B" w:rsidTr="0090154B">
        <w:trPr>
          <w:tblCellSpacing w:w="7" w:type="dxa"/>
        </w:trPr>
        <w:tc>
          <w:tcPr>
            <w:tcW w:w="3700" w:type="pct"/>
            <w:gridSpan w:val="2"/>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Напряженность электростатического поля</w:t>
            </w:r>
          </w:p>
        </w:tc>
        <w:tc>
          <w:tcPr>
            <w:tcW w:w="13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15 кВ/м</w:t>
            </w:r>
          </w:p>
        </w:tc>
      </w:tr>
    </w:tbl>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Оптимальные параметры микроклимата во всех типах учебных и дошкольных</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помещений с использованием ПЭВМ</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lastRenderedPageBreak/>
        <w:t>Таблица 2</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018"/>
        <w:gridCol w:w="2463"/>
        <w:gridCol w:w="2463"/>
        <w:gridCol w:w="2198"/>
      </w:tblGrid>
      <w:tr w:rsidR="0090154B" w:rsidRPr="0090154B" w:rsidTr="0090154B">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Температура, С°</w:t>
            </w:r>
          </w:p>
        </w:tc>
        <w:tc>
          <w:tcPr>
            <w:tcW w:w="13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Относительная влажность, %</w:t>
            </w:r>
          </w:p>
        </w:tc>
        <w:tc>
          <w:tcPr>
            <w:tcW w:w="13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Абсолютная влажность, г/м3</w:t>
            </w:r>
          </w:p>
        </w:tc>
        <w:tc>
          <w:tcPr>
            <w:tcW w:w="12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Скорость движения воздуха, м/с</w:t>
            </w:r>
          </w:p>
        </w:tc>
      </w:tr>
      <w:tr w:rsidR="0090154B" w:rsidRPr="0090154B" w:rsidTr="0090154B">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19</w:t>
            </w:r>
          </w:p>
        </w:tc>
        <w:tc>
          <w:tcPr>
            <w:tcW w:w="13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62</w:t>
            </w:r>
          </w:p>
        </w:tc>
        <w:tc>
          <w:tcPr>
            <w:tcW w:w="13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10</w:t>
            </w:r>
          </w:p>
        </w:tc>
        <w:tc>
          <w:tcPr>
            <w:tcW w:w="12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&lt;0,1</w:t>
            </w:r>
          </w:p>
        </w:tc>
      </w:tr>
      <w:tr w:rsidR="0090154B" w:rsidRPr="0090154B" w:rsidTr="0090154B">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20</w:t>
            </w:r>
          </w:p>
        </w:tc>
        <w:tc>
          <w:tcPr>
            <w:tcW w:w="13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58</w:t>
            </w:r>
          </w:p>
        </w:tc>
        <w:tc>
          <w:tcPr>
            <w:tcW w:w="13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10</w:t>
            </w:r>
          </w:p>
        </w:tc>
        <w:tc>
          <w:tcPr>
            <w:tcW w:w="12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&lt;0,1</w:t>
            </w:r>
          </w:p>
        </w:tc>
      </w:tr>
      <w:tr w:rsidR="0090154B" w:rsidRPr="0090154B" w:rsidTr="0090154B">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21</w:t>
            </w:r>
          </w:p>
        </w:tc>
        <w:tc>
          <w:tcPr>
            <w:tcW w:w="13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55</w:t>
            </w:r>
          </w:p>
        </w:tc>
        <w:tc>
          <w:tcPr>
            <w:tcW w:w="13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10</w:t>
            </w:r>
          </w:p>
        </w:tc>
        <w:tc>
          <w:tcPr>
            <w:tcW w:w="12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&lt;0,1</w:t>
            </w:r>
          </w:p>
        </w:tc>
      </w:tr>
    </w:tbl>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Визуальные параметры ВДТ, контролируемые на рабочих местах</w:t>
      </w:r>
    </w:p>
    <w:p w:rsidR="0090154B" w:rsidRPr="0090154B" w:rsidRDefault="0090154B" w:rsidP="0090154B">
      <w:pPr>
        <w:spacing w:before="100" w:beforeAutospacing="1" w:after="100" w:afterAutospacing="1" w:line="240" w:lineRule="auto"/>
        <w:jc w:val="right"/>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Таблица 3</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35"/>
        <w:gridCol w:w="5713"/>
        <w:gridCol w:w="2994"/>
      </w:tblGrid>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N</w:t>
            </w:r>
          </w:p>
        </w:tc>
        <w:tc>
          <w:tcPr>
            <w:tcW w:w="3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Параметры</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Допустимые значения</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w:t>
            </w:r>
          </w:p>
        </w:tc>
        <w:tc>
          <w:tcPr>
            <w:tcW w:w="3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Яркость белого поля</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 менее 35 кд/кв.м</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w:t>
            </w:r>
          </w:p>
        </w:tc>
        <w:tc>
          <w:tcPr>
            <w:tcW w:w="3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Неравномерность яркости рабочего поля</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 более +-20%</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w:t>
            </w:r>
          </w:p>
        </w:tc>
        <w:tc>
          <w:tcPr>
            <w:tcW w:w="3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Контрастность (для монохромного режима)</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 менее 3:1</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w:t>
            </w:r>
          </w:p>
        </w:tc>
        <w:tc>
          <w:tcPr>
            <w:tcW w:w="3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Временная нестабильность изображения (мелькания)</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 должна фиксироваться</w:t>
            </w:r>
          </w:p>
        </w:tc>
      </w:tr>
      <w:tr w:rsidR="0090154B" w:rsidRPr="0090154B" w:rsidTr="0090154B">
        <w:trPr>
          <w:tblCellSpacing w:w="7" w:type="dxa"/>
        </w:trPr>
        <w:tc>
          <w:tcPr>
            <w:tcW w:w="2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w:t>
            </w:r>
          </w:p>
        </w:tc>
        <w:tc>
          <w:tcPr>
            <w:tcW w:w="31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Пространственная нестабильность изображения (дрожание)</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Не более 2 х 10(-4L), где L - проектное расстояние наблюдения, мм</w:t>
            </w:r>
          </w:p>
        </w:tc>
      </w:tr>
    </w:tbl>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Приложение 3</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к СанПиН 2.2.2/2.4.1340-03</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(обязательное)</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Методика инструментального контроля и гигиенической оценки уровней электромагнитных полей на рабочих местах</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1. Общие положения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1.1. Инструментальный контроль электромагнитной обстановки на рабочих местах пользователей ПЭВМ производится: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при вводе ПЭВМ в эксплуатацию и организации новых и реорганизации рабочих мест;</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 после проведения организационно-технических мероприятий, направленных на нормализацию электромагнитной обстановки;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при аттестации рабочих мест по условиям труда;</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по заявкам предприятий и организаций.</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1.2. Инструментальный контроль осуществляется органами ГСЭН и (или) испытательными лабораториями (центрами), аккредитованными в установленном порядке.</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2. Требования к средствам измерений</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2.1. Инструментальный контроль уровней ЭМП должен осуществляться приборами с допускаемой основной относительной погрешностью измерений +-20%, включенными в Государственный реестр средств измерения и имеющими действующие свидетельства о прохождении Государственной поверки.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2.2. Следует отдавать предпочтение измерителям с изотропными антеннами-преобразователями.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3. Подготовка к проведению инструментального контроля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3.1. Составить план (эскиз) размещения рабочих мест пользователей ПЭВМ в помещении.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3.2. Занести в протокол сведения об оборудовании рабочего места - наименования устройств ПЭВМ, фирм-производителей, моделей и заводские (серийные) номера.</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3.4. Занести в протокол сведения о наличии санитарно-эпидемиологического заключения на ПЭВМ и приэкранные фильтры (при их наличии).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3.5. Установить на экране ВДТ типичное для данного вида работы изображение (текст, графики и др.).</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3.6. При проведении измерений должна быть включена вся вычислительная техника, ВДТ и другое используемое для работы электрооборудование, размещенное в данном помещении.</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3.7. Измерения параметров электростатического поля проводить не ранее, чем через 20 минут после включения ПЭВМ.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4. Проведение измерений</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4.1. Измерение уровней переменных электрических и магнитных полей, статических электрических полей на рабочем месте, оборудованном ПЭВМ, производится на расстоянии 50 см от экрана на трех уровнях на высоте 0,5 м, 1,0 м и 1,5 м</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5. Гигиеническая оценка уровней ЭМП на рабочих местах</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5.1. Гигиеническая оценка результатов измерений должна осуществляться с учетом погрешности используемого средства метрологического контроля.</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5.2. Если на обследуемом рабочем месте, оборудованном ПЭВМ, интенсивность электрического и/или магнитного поля в диапазоне 5 – 2000 Гц превышает значения, приведенные в таблице 5, следует проводить измерения фоновых уровней ЭМП промышленной частоты (при выключенном оборудовании). Фоновый уровень электрического поля частотой 50 Гц не должен превышать 500 В/м. Фоновые уровни индукции магнитного поля не должны превышать значений, вызывающих нарушения требований к визуальным параметрам ВДТ (таблица 6).</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Приложение 4</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к СанПиН 2.2.2/2.4.1340-03</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(обязательное)</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Высота одноместного стола для занятий с ПЭВМ</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020"/>
        <w:gridCol w:w="3012"/>
        <w:gridCol w:w="3110"/>
      </w:tblGrid>
      <w:tr w:rsidR="0090154B" w:rsidRPr="0090154B" w:rsidTr="0090154B">
        <w:trPr>
          <w:tblCellSpacing w:w="7" w:type="dxa"/>
        </w:trPr>
        <w:tc>
          <w:tcPr>
            <w:tcW w:w="1650" w:type="pct"/>
            <w:vMerge w:val="restar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Рост учащихся или студентов в обуви, см</w:t>
            </w:r>
          </w:p>
        </w:tc>
        <w:tc>
          <w:tcPr>
            <w:tcW w:w="3350" w:type="pct"/>
            <w:gridSpan w:val="2"/>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Высота над полом, мм</w:t>
            </w:r>
          </w:p>
        </w:tc>
      </w:tr>
      <w:tr w:rsidR="0090154B" w:rsidRPr="0090154B" w:rsidTr="0090154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154B" w:rsidRPr="0090154B" w:rsidRDefault="0090154B" w:rsidP="0090154B">
            <w:pPr>
              <w:spacing w:after="0" w:line="240" w:lineRule="auto"/>
              <w:rPr>
                <w:rFonts w:ascii="Times New Roman" w:eastAsia="Times New Roman" w:hAnsi="Times New Roman" w:cs="Times New Roman"/>
                <w:sz w:val="24"/>
                <w:szCs w:val="24"/>
              </w:rPr>
            </w:pP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поверхность стола</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пространство для ног, не менее</w:t>
            </w:r>
          </w:p>
        </w:tc>
      </w:tr>
      <w:tr w:rsidR="0090154B" w:rsidRPr="0090154B" w:rsidTr="0090154B">
        <w:trPr>
          <w:tblCellSpacing w:w="7" w:type="dxa"/>
        </w:trPr>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116-130</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520</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400</w:t>
            </w:r>
          </w:p>
        </w:tc>
      </w:tr>
      <w:tr w:rsidR="0090154B" w:rsidRPr="0090154B" w:rsidTr="0090154B">
        <w:trPr>
          <w:tblCellSpacing w:w="7" w:type="dxa"/>
        </w:trPr>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131-145</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580</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520</w:t>
            </w:r>
          </w:p>
        </w:tc>
      </w:tr>
      <w:tr w:rsidR="0090154B" w:rsidRPr="0090154B" w:rsidTr="0090154B">
        <w:trPr>
          <w:tblCellSpacing w:w="7" w:type="dxa"/>
        </w:trPr>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146-160</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640</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580</w:t>
            </w:r>
          </w:p>
        </w:tc>
      </w:tr>
      <w:tr w:rsidR="0090154B" w:rsidRPr="0090154B" w:rsidTr="0090154B">
        <w:trPr>
          <w:tblCellSpacing w:w="7" w:type="dxa"/>
        </w:trPr>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161-175</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700</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640</w:t>
            </w:r>
          </w:p>
        </w:tc>
      </w:tr>
      <w:tr w:rsidR="0090154B" w:rsidRPr="0090154B" w:rsidTr="0090154B">
        <w:trPr>
          <w:tblCellSpacing w:w="7" w:type="dxa"/>
        </w:trPr>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выше 175</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760</w:t>
            </w:r>
          </w:p>
        </w:tc>
        <w:tc>
          <w:tcPr>
            <w:tcW w:w="165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700</w:t>
            </w:r>
          </w:p>
        </w:tc>
      </w:tr>
    </w:tbl>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Примечание: ширина и глубина пространства для ног определяются конструкцией стола.</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Приложение 5</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к СанПиН 2.2.2/2.4.1340-03</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(обязательное)</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Основные размеры стула для учащихся и студентов</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830"/>
        <w:gridCol w:w="1461"/>
        <w:gridCol w:w="1461"/>
        <w:gridCol w:w="1461"/>
        <w:gridCol w:w="1461"/>
        <w:gridCol w:w="1468"/>
      </w:tblGrid>
      <w:tr w:rsidR="0090154B" w:rsidRPr="0090154B" w:rsidTr="0090154B">
        <w:trPr>
          <w:tblCellSpacing w:w="7" w:type="dxa"/>
        </w:trPr>
        <w:tc>
          <w:tcPr>
            <w:tcW w:w="1000" w:type="pct"/>
            <w:vMerge w:val="restar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Параметры стула</w:t>
            </w:r>
          </w:p>
        </w:tc>
        <w:tc>
          <w:tcPr>
            <w:tcW w:w="4000" w:type="pct"/>
            <w:gridSpan w:val="5"/>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Рост учащихся и студентов в обуви, см</w:t>
            </w:r>
          </w:p>
        </w:tc>
      </w:tr>
      <w:tr w:rsidR="0090154B" w:rsidRPr="0090154B" w:rsidTr="0090154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154B" w:rsidRPr="0090154B" w:rsidRDefault="0090154B" w:rsidP="0090154B">
            <w:pPr>
              <w:spacing w:after="0" w:line="240" w:lineRule="auto"/>
              <w:rPr>
                <w:rFonts w:ascii="Times New Roman" w:eastAsia="Times New Roman" w:hAnsi="Times New Roman" w:cs="Times New Roman"/>
                <w:sz w:val="24"/>
                <w:szCs w:val="24"/>
              </w:rPr>
            </w:pP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116-130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131-145</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146-160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161-175</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&gt;175</w:t>
            </w:r>
          </w:p>
        </w:tc>
      </w:tr>
      <w:tr w:rsidR="0090154B" w:rsidRPr="0090154B" w:rsidTr="0090154B">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Высота сиденья над полом, мм</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300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340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380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420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460</w:t>
            </w:r>
          </w:p>
        </w:tc>
      </w:tr>
      <w:tr w:rsidR="0090154B" w:rsidRPr="0090154B" w:rsidTr="0090154B">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xml:space="preserve">Ширина сиденья, не </w:t>
            </w:r>
            <w:r w:rsidRPr="0090154B">
              <w:rPr>
                <w:rFonts w:ascii="Times New Roman" w:eastAsia="Times New Roman" w:hAnsi="Times New Roman" w:cs="Times New Roman"/>
                <w:color w:val="474E7A"/>
                <w:sz w:val="24"/>
                <w:szCs w:val="24"/>
              </w:rPr>
              <w:lastRenderedPageBreak/>
              <w:t>менее, мм</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270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290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320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340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360</w:t>
            </w:r>
          </w:p>
        </w:tc>
      </w:tr>
      <w:tr w:rsidR="0090154B" w:rsidRPr="0090154B" w:rsidTr="0090154B">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Глубина сиденья, мм</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290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330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360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380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400</w:t>
            </w:r>
          </w:p>
        </w:tc>
      </w:tr>
      <w:tr w:rsidR="0090154B" w:rsidRPr="0090154B" w:rsidTr="0090154B">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Высота нижнего края спинки над сиденьем, мм</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130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150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160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170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190</w:t>
            </w:r>
          </w:p>
        </w:tc>
      </w:tr>
      <w:tr w:rsidR="0090154B" w:rsidRPr="0090154B" w:rsidTr="0090154B">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Высота верхнего края спинки над сиденьем, мм</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280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310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330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360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400</w:t>
            </w:r>
          </w:p>
        </w:tc>
      </w:tr>
      <w:tr w:rsidR="0090154B" w:rsidRPr="0090154B" w:rsidTr="0090154B">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Высота линии прогиба спинки, не менее, мм</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170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190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200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210</w:t>
            </w:r>
          </w:p>
        </w:tc>
        <w:tc>
          <w:tcPr>
            <w:tcW w:w="8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220</w:t>
            </w:r>
          </w:p>
        </w:tc>
      </w:tr>
      <w:tr w:rsidR="0090154B" w:rsidRPr="0090154B" w:rsidTr="0090154B">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Радиус изгиба переднего края сиденья, мм</w:t>
            </w:r>
          </w:p>
        </w:tc>
        <w:tc>
          <w:tcPr>
            <w:tcW w:w="4000" w:type="pct"/>
            <w:gridSpan w:val="5"/>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20-50</w:t>
            </w:r>
          </w:p>
        </w:tc>
      </w:tr>
      <w:tr w:rsidR="0090154B" w:rsidRPr="0090154B" w:rsidTr="0090154B">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Угол наклона сиденья, °</w:t>
            </w:r>
          </w:p>
        </w:tc>
        <w:tc>
          <w:tcPr>
            <w:tcW w:w="4000" w:type="pct"/>
            <w:gridSpan w:val="5"/>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0-4</w:t>
            </w:r>
          </w:p>
        </w:tc>
      </w:tr>
      <w:tr w:rsidR="0090154B" w:rsidRPr="0090154B" w:rsidTr="0090154B">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xml:space="preserve">Угол наклона спинки, ° </w:t>
            </w:r>
          </w:p>
        </w:tc>
        <w:tc>
          <w:tcPr>
            <w:tcW w:w="4000" w:type="pct"/>
            <w:gridSpan w:val="5"/>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95-108</w:t>
            </w:r>
          </w:p>
        </w:tc>
      </w:tr>
      <w:tr w:rsidR="0090154B" w:rsidRPr="0090154B" w:rsidTr="0090154B">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Радиус спинки в плане, не менее, мм</w:t>
            </w:r>
          </w:p>
        </w:tc>
        <w:tc>
          <w:tcPr>
            <w:tcW w:w="4000" w:type="pct"/>
            <w:gridSpan w:val="5"/>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300</w:t>
            </w:r>
          </w:p>
        </w:tc>
      </w:tr>
    </w:tbl>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w:t>
      </w:r>
    </w:p>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 </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Приложение 6</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к СанПиН 2.2.2/2.4.1340-3</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(обязательное)</w:t>
      </w:r>
    </w:p>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b/>
          <w:bCs/>
          <w:color w:val="474E7A"/>
          <w:sz w:val="24"/>
          <w:szCs w:val="24"/>
        </w:rPr>
        <w:t>Размеры стула для занятий с ПЭВМ детей дошкольного возраста</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571"/>
        <w:gridCol w:w="4571"/>
      </w:tblGrid>
      <w:tr w:rsidR="0090154B" w:rsidRPr="0090154B" w:rsidTr="0090154B">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Параметры стула</w:t>
            </w:r>
          </w:p>
        </w:tc>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Размеры, не менее, мм</w:t>
            </w:r>
          </w:p>
        </w:tc>
      </w:tr>
      <w:tr w:rsidR="0090154B" w:rsidRPr="0090154B" w:rsidTr="0090154B">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Высота сиденья над полом</w:t>
            </w:r>
          </w:p>
        </w:tc>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260</w:t>
            </w:r>
          </w:p>
        </w:tc>
      </w:tr>
      <w:tr w:rsidR="0090154B" w:rsidRPr="0090154B" w:rsidTr="0090154B">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lastRenderedPageBreak/>
              <w:t>Ширина сиденья</w:t>
            </w:r>
          </w:p>
        </w:tc>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250</w:t>
            </w:r>
          </w:p>
        </w:tc>
      </w:tr>
      <w:tr w:rsidR="0090154B" w:rsidRPr="0090154B" w:rsidTr="0090154B">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Глубина сиденья</w:t>
            </w:r>
          </w:p>
        </w:tc>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260</w:t>
            </w:r>
          </w:p>
        </w:tc>
      </w:tr>
      <w:tr w:rsidR="0090154B" w:rsidRPr="0090154B" w:rsidTr="0090154B">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Высота нижнего края спинки над сиденьем</w:t>
            </w:r>
          </w:p>
        </w:tc>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120</w:t>
            </w:r>
          </w:p>
        </w:tc>
      </w:tr>
      <w:tr w:rsidR="0090154B" w:rsidRPr="0090154B" w:rsidTr="0090154B">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Высота верхнего края спинки над сиденьем</w:t>
            </w:r>
          </w:p>
        </w:tc>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250</w:t>
            </w:r>
          </w:p>
        </w:tc>
      </w:tr>
      <w:tr w:rsidR="0090154B" w:rsidRPr="0090154B" w:rsidTr="0090154B">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Высота прогиба спинки</w:t>
            </w:r>
          </w:p>
        </w:tc>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160</w:t>
            </w:r>
          </w:p>
        </w:tc>
      </w:tr>
      <w:tr w:rsidR="0090154B" w:rsidRPr="0090154B" w:rsidTr="0090154B">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Радиус изгиба переднего края сиденья</w:t>
            </w:r>
          </w:p>
        </w:tc>
        <w:tc>
          <w:tcPr>
            <w:tcW w:w="2500" w:type="pct"/>
            <w:tcBorders>
              <w:top w:val="outset" w:sz="6" w:space="0" w:color="auto"/>
              <w:left w:val="outset" w:sz="6" w:space="0" w:color="auto"/>
              <w:bottom w:val="outset" w:sz="6" w:space="0" w:color="auto"/>
              <w:right w:val="outset" w:sz="6" w:space="0" w:color="auto"/>
            </w:tcBorders>
            <w:hideMark/>
          </w:tcPr>
          <w:p w:rsidR="0090154B" w:rsidRPr="0090154B" w:rsidRDefault="0090154B" w:rsidP="0090154B">
            <w:pPr>
              <w:spacing w:before="100" w:beforeAutospacing="1" w:after="100" w:afterAutospacing="1" w:line="240" w:lineRule="auto"/>
              <w:jc w:val="center"/>
              <w:rPr>
                <w:rFonts w:ascii="Times New Roman" w:eastAsia="Times New Roman" w:hAnsi="Times New Roman" w:cs="Times New Roman"/>
                <w:sz w:val="24"/>
                <w:szCs w:val="24"/>
              </w:rPr>
            </w:pPr>
            <w:r w:rsidRPr="0090154B">
              <w:rPr>
                <w:rFonts w:ascii="Times New Roman" w:eastAsia="Times New Roman" w:hAnsi="Times New Roman" w:cs="Times New Roman"/>
                <w:color w:val="474E7A"/>
                <w:sz w:val="24"/>
                <w:szCs w:val="24"/>
              </w:rPr>
              <w:t>20-50</w:t>
            </w:r>
          </w:p>
        </w:tc>
      </w:tr>
    </w:tbl>
    <w:p w:rsidR="00BA0914" w:rsidRDefault="00BA0914"/>
    <w:sectPr w:rsidR="00BA09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0154B"/>
    <w:rsid w:val="0090154B"/>
    <w:rsid w:val="00BA09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15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154B"/>
    <w:rPr>
      <w:rFonts w:ascii="Times New Roman" w:eastAsia="Times New Roman" w:hAnsi="Times New Roman" w:cs="Times New Roman"/>
      <w:b/>
      <w:bCs/>
      <w:kern w:val="36"/>
      <w:sz w:val="48"/>
      <w:szCs w:val="48"/>
    </w:rPr>
  </w:style>
  <w:style w:type="character" w:styleId="a3">
    <w:name w:val="Emphasis"/>
    <w:basedOn w:val="a0"/>
    <w:uiPriority w:val="20"/>
    <w:qFormat/>
    <w:rsid w:val="0090154B"/>
    <w:rPr>
      <w:i/>
      <w:iCs/>
    </w:rPr>
  </w:style>
  <w:style w:type="paragraph" w:styleId="a4">
    <w:name w:val="Normal (Web)"/>
    <w:basedOn w:val="a"/>
    <w:uiPriority w:val="99"/>
    <w:unhideWhenUsed/>
    <w:rsid w:val="0090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1152619">
      <w:bodyDiv w:val="1"/>
      <w:marLeft w:val="0"/>
      <w:marRight w:val="0"/>
      <w:marTop w:val="0"/>
      <w:marBottom w:val="0"/>
      <w:divBdr>
        <w:top w:val="none" w:sz="0" w:space="0" w:color="auto"/>
        <w:left w:val="none" w:sz="0" w:space="0" w:color="auto"/>
        <w:bottom w:val="none" w:sz="0" w:space="0" w:color="auto"/>
        <w:right w:val="none" w:sz="0" w:space="0" w:color="auto"/>
      </w:divBdr>
      <w:divsChild>
        <w:div w:id="1652057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5244</Words>
  <Characters>29895</Characters>
  <Application>Microsoft Office Word</Application>
  <DocSecurity>0</DocSecurity>
  <Lines>249</Lines>
  <Paragraphs>70</Paragraphs>
  <ScaleCrop>false</ScaleCrop>
  <Company/>
  <LinksUpToDate>false</LinksUpToDate>
  <CharactersWithSpaces>35069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2018-10-30T03:13:00Z</dcterms:created>
  <dcterms:modified xsi:type="dcterms:W3CDTF">2018-10-30T03:13:00Z</dcterms:modified>
</cp:coreProperties>
</file>